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8" w:rsidRPr="000D2F95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80"/>
          <w:szCs w:val="80"/>
          <w:lang w:eastAsia="zh-CN"/>
        </w:rPr>
      </w:pPr>
    </w:p>
    <w:p w:rsidR="00DA6AC9" w:rsidRDefault="00DA6AC9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811574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AD2328" w:rsidRPr="00DA6AC9" w:rsidRDefault="00DA6AC9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144"/>
          <w:szCs w:val="144"/>
          <w:lang w:eastAsia="zh-CN"/>
        </w:rPr>
      </w:pPr>
      <w:r w:rsidRPr="00DA6AC9"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cs/>
          <w:lang w:eastAsia="zh-CN"/>
        </w:rPr>
        <w:t>ภาคผนวก 1</w:t>
      </w:r>
    </w:p>
    <w:p w:rsidR="00AD2328" w:rsidRDefault="00AD2328" w:rsidP="00DA6AC9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lang w:eastAsia="zh-CN"/>
        </w:rPr>
      </w:pPr>
      <w:r w:rsidRPr="00E577AD"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cs/>
          <w:lang w:eastAsia="zh-CN"/>
        </w:rPr>
        <w:t xml:space="preserve">เรื่อง </w:t>
      </w:r>
      <w:r w:rsidR="00DA6AC9"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cs/>
          <w:lang w:eastAsia="zh-CN"/>
        </w:rPr>
        <w:t>แนวทางการควบคุมการประกอบกิจการ</w:t>
      </w:r>
    </w:p>
    <w:p w:rsidR="00DA6AC9" w:rsidRDefault="00DA6AC9" w:rsidP="00DA6AC9">
      <w:pPr>
        <w:spacing w:after="0" w:line="240" w:lineRule="auto"/>
        <w:rPr>
          <w:rFonts w:ascii="TH SarabunIT๙" w:eastAsia="SimSun" w:hAnsi="TH SarabunIT๙" w:cs="TH SarabunIT๙" w:hint="cs"/>
          <w:b/>
          <w:bCs/>
          <w:sz w:val="60"/>
          <w:szCs w:val="60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cs/>
          <w:lang w:eastAsia="zh-CN"/>
        </w:rPr>
        <w:t xml:space="preserve">             เคาะ ปะผุ</w:t>
      </w:r>
      <w:r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60"/>
          <w:szCs w:val="60"/>
          <w:cs/>
          <w:lang w:eastAsia="zh-CN"/>
        </w:rPr>
        <w:t>พ่นสียานยนต์ พ.ศ.2559</w:t>
      </w:r>
    </w:p>
    <w:p w:rsidR="00DA6AC9" w:rsidRPr="00E577AD" w:rsidRDefault="00DA6AC9" w:rsidP="00DA6AC9">
      <w:pPr>
        <w:spacing w:after="0" w:line="240" w:lineRule="auto"/>
        <w:rPr>
          <w:rFonts w:ascii="TH SarabunIT๙" w:eastAsia="SimSun" w:hAnsi="TH SarabunIT๙" w:cs="TH SarabunIT๙" w:hint="cs"/>
          <w:b/>
          <w:bCs/>
          <w:sz w:val="60"/>
          <w:szCs w:val="60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60"/>
          <w:szCs w:val="60"/>
          <w:cs/>
          <w:lang w:eastAsia="zh-CN"/>
        </w:rPr>
        <w:t xml:space="preserve">              ตามคำแนะนำของคณะกรรมการสาธารณสุข</w:t>
      </w:r>
    </w:p>
    <w:p w:rsidR="00AD2328" w:rsidRPr="00E577AD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60"/>
          <w:szCs w:val="6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811574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811574" w:rsidRPr="00DA6AC9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0D2F95" w:rsidRDefault="000D2F95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4731D2" w:rsidRDefault="004731D2" w:rsidP="00AD2328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DA6AC9" w:rsidP="00270CB9">
      <w:pPr>
        <w:spacing w:after="0" w:line="240" w:lineRule="auto"/>
        <w:jc w:val="center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แนวทางการควบคุมการประกอบกิจการเคาะ ปะผุ พ่นสียานยนต์ พ.ศ.2559</w:t>
      </w:r>
    </w:p>
    <w:p w:rsidR="00DA6AC9" w:rsidRPr="00270CB9" w:rsidRDefault="00DA6AC9" w:rsidP="00270CB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ตามคำแนะนำของคณะกรรมการสาธารณสุข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9C6B34" w:rsidRDefault="00DA6AC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ตามที่กระทรวงสาธารณสุขได้ออกประกาศ เรื่อง กิจการที่เป็นอันตรายต่อสุขภาพ พ.ศ.2558 เมื่อวันที่ 3 มิถุนายน 2558 ข้อ 7(๑) กำหนดให้การประกอบกิจการ “การต่อ ประกอบ เคาะ ปะผุ พ่นสี หรือพ่นสารกันสนิมยานยนต์” เป็นกิจการที่เป็นอันตรายต่อสุขภาพ โดยอาศัยอำนาจตามความในมาตรา 5 และมาตรา 31 แห่งพระราชบัญญัติการสาธารณสุข พ.ศ.2535 และที่แก้ไขเพิ่มเติมคณะกรรมการสาธารณสุขในคราวการประชุม ครั้งที่ 97-1/2559 เมื่อวันที่ 16 ธันวาคม 2558 มีมติให้ออกคำแนะนำ เรื่อง แนวทางการควบคุมการประกอบกิจการ การเคาะ ปะผุ พ่นสียานยนต์ พ.ศ.2559 เพื่อควบคุมดูแลมิให้เกิดผลกระทบต่อสุขภาพและสภาวะความเป็นอยู่ที่เหมาะสมของประชาชน</w:t>
      </w:r>
    </w:p>
    <w:p w:rsidR="00270CB9" w:rsidRPr="00374CB1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:rsidR="00270CB9" w:rsidRPr="00270CB9" w:rsidRDefault="00374CB1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อาศัยอำนาจตามความในมาตรา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10(๓)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แห่งพระราชบัญญัติ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การสาธารณสุข พ.ศ.2535 และที่แก้ไขเพิ่มเติม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องค์การบริหารส่วนตำบลบางคู้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จึงได้กำหนดแนวทางตามข้อแนะนำของคณะกรรมการสาธารณสุข ดังนี้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๑  </w:t>
      </w:r>
      <w:r w:rsidR="00374CB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ในคำแนะนำนี้</w:t>
      </w:r>
    </w:p>
    <w:p w:rsidR="00374CB1" w:rsidRDefault="00374CB1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สถานประกอบกิจการ การเคาะ ปะผุ พ่นสียานยนต์ หมายถึง สถานประกอบกิจการที่มีการเคาะ ปะผุ พ่นสียานยนต์ ทั้งหมดหรือที่มีการดำเนินการอย่างใดอย่างหนึ่งหรือหลายอย่างรวมกัน</w:t>
      </w:r>
    </w:p>
    <w:p w:rsidR="007C47B2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C47B2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๒  </w:t>
      </w:r>
      <w:r w:rsidR="00374CB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หลักเกณฑ์เกี่ยวกับสถานที่ตั้ง</w:t>
      </w:r>
    </w:p>
    <w:p w:rsidR="00374CB1" w:rsidRDefault="00374CB1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ตั้งอยู่ห่าง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จากศา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สนสถาน โรงพยาบาล สถานศึกษา สถานเลี้ยงเด็ก สถานดูแลผู้สูงอายุ หรือผู้ป่วยพักฟื้นหรือผู้พิการ หรือสถานที่อื่นใดที่ต้องมีการคุ้มครองสุขภาพของประชาชนเป็นพิเศษซึ่งต้องไม่อยู่ในระยะที่อาจส่งผลกระทบต่อสุขภาพของประชาชน หรือต้องมีระบบป้องกันผลกระทบต่อสุขภาพของประชาชนที่มีประสิทธิภาพ โดยคำนึงถึงลักษณะและประเภทของสถานประกอบกิจการ</w:t>
      </w:r>
    </w:p>
    <w:p w:rsidR="00374CB1" w:rsidRDefault="00374CB1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ความในวรรคแรก มิให้ใช้บังคับสถานประกอกิจการที่ตั้งขึ้นก่อนวันที่ขอกำหนดท้องถิ่นใช้บังคับและมีข้อจำกัดเรื่องการย้ายสถานที่ตั้ง ทั้งนี้ ต้องจัดให้มีระบบป้องกันผลกระทบต่อสุขภาพและเหตุรำคาญแก่ผู้อยู่อาศัยในบริเวณใกล้เคียงอย่างมีประสิทธิภาพ</w:t>
      </w:r>
    </w:p>
    <w:p w:rsidR="00374CB1" w:rsidRDefault="00374CB1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สถานที่อื่นใดที่ต้อง มีการคุ้มครองสุขภาพของประชาชนเป็นพิเศษ และระยะที่อาจส่งผลกระทบต่อสุขภาพตามความในวรรคแรก ให้ราชการส่วนท้องถิ่นออกเป็นข้อกำหนดของท้องถิ่นโดยให้อาศัยแนวทางตามกฎหมายอื่น ๆ ที่เกี่ยวข้อง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F742B" w:rsidRDefault="007C47B2" w:rsidP="005F742B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="006A02A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5F742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หลักเกณฑ์เกี่ยวกับสุขลักษณะ</w:t>
      </w:r>
    </w:p>
    <w:p w:rsidR="005F742B" w:rsidRDefault="005F742B" w:rsidP="005F742B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(๑) อาคาร ต้องมีความมั่นคง แข็งแรง และปลอดภัย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(2) พื้น ต้องทำด้วยคอนกรีต หรือวัสดุอื่นใดที่แข็งแรง อยู่ในสภาพดี เหมาะสม ปลอดภัยและทำความสะอาดง่าย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(3) พื้นอาคารในส่วนที่ล้างรถ ควรมีความลาดเอียงที่เหมาะสมสำหรับระบายน้ำจากการล้าง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(4) ผนัง ต้องทำด้วยวัสดุที่แข็งแรง และทำความสะอาดง่าย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F742B" w:rsidRDefault="005F742B" w:rsidP="005F742B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-2-</w:t>
      </w:r>
    </w:p>
    <w:p w:rsidR="005F742B" w:rsidRPr="003D57CC" w:rsidRDefault="005F742B" w:rsidP="005F742B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24"/>
          <w:szCs w:val="24"/>
          <w:lang w:eastAsia="zh-CN"/>
        </w:rPr>
      </w:pP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(5) หลังคา ต้องมุมด้วยกระเบื้องหรือวัสดุอื่นใดที่แข็งแรง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(6) มีประตู หรือทางเข้า-ออกสถานประกอบกิจการ ที่มีความกว้างเพียงพอกับการเข้า-ออกของยานพาหนะ และการเคลื่อนย้ายในกรณีฉุกเฉิน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(7) มีการแบ่งพื้นที่ดำเนินกิจการแต่ละส่วนอย่างเป็นสัดส่วนและเหมาะสม ในบริเวณผสมสีบริเวณพ่นสีและอบสียานยนต์ต้องมีการแยกห้องอย่างชัดเจนเป็นห้องปิดมิดชิด และจัดให้มีระบบระบายอากาศและบำบัดอากาศอย่างมีประสิทธิภาพ</w:t>
      </w:r>
    </w:p>
    <w:p w:rsidR="005F742B" w:rsidRDefault="005F742B" w:rsidP="005F742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(8) มีการระบายอากาศในอาหารโดยวิธีธรรมชาติหรือวิธีกลที่เหมาะสม</w:t>
      </w:r>
    </w:p>
    <w:p w:rsidR="00270CB9" w:rsidRDefault="005F742B" w:rsidP="005F742B">
      <w:pPr>
        <w:spacing w:after="0" w:line="240" w:lineRule="auto"/>
        <w:ind w:left="720"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(9) ทำความสะอาด และบำรุงรักษาอาคาร รวมทั้งพื้นที่ใช้สอยอื่น ๆ อย่างสม่ำเสมอ</w:t>
      </w:r>
    </w:p>
    <w:p w:rsidR="003D57CC" w:rsidRPr="003D57CC" w:rsidRDefault="003D57CC" w:rsidP="005F742B">
      <w:pPr>
        <w:spacing w:after="0" w:line="240" w:lineRule="auto"/>
        <w:ind w:left="720" w:firstLine="720"/>
        <w:jc w:val="thaiDistribute"/>
        <w:rPr>
          <w:rFonts w:ascii="TH SarabunIT๙" w:eastAsia="SimSun" w:hAnsi="TH SarabunIT๙" w:cs="TH SarabunIT๙"/>
          <w:color w:val="000000"/>
          <w:sz w:val="24"/>
          <w:szCs w:val="24"/>
          <w:lang w:eastAsia="zh-CN"/>
        </w:rPr>
      </w:pPr>
    </w:p>
    <w:p w:rsidR="00270CB9" w:rsidRDefault="00270CB9" w:rsidP="003D0341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3D034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หลักเกณฑ์เกี่ยวกับความปลอดภัยของเครื่องจักร เครื่องมือ เครื่องใช้ และอุปกรณ์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(๑) เครื่องจักร เครื่องมือ เครื่องใช้ และอุปกรณ์ รวมถึงสวิตซ์และสายไฟต่าง ๆ ต้องติดตั้งหรือจัดเก็บอย่างเป็นสัดส่วน เป็นระเบียบเรียบร้อย ปลอดภัย และบำรุงรักษาให้อยู่ในสภาพดี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(๒) เครื่องจักร เครื่องมือ เครื่องใช้ และอุปกรณ์ ที่มีส่วนที่เป็นอันตราย ต้องมีครอบป้องกันอันตราย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(๓) เครื่องจักร เครื่องมือ เครื่องใช้ และอุปกรณ์ไฟฟ้าที่เปลือกนอกเป็นโลหะ จะต้องติดตั้งอุปกรณ์ป้องกันอันตรายจากไฟฟ้าที่ได้มาตรฐาน เช่น สายดิน และเครื่องตัดไฟรั่ว เป็นต้น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(๔) การเดินสายไฟ ต้องเดินสายไฟให้เรียบร้อย หรือเดินไนท่อร้อยสาย</w:t>
      </w:r>
    </w:p>
    <w:p w:rsidR="003D0341" w:rsidRPr="00270CB9" w:rsidRDefault="003D57CC" w:rsidP="003D57CC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         (๕) เครื่องจักร เครื่องมือ เครื่องใช้ และอุปกรณ์ ต้อได้รับการตรวจตราเป็นประจำ หากพบการชำรุด ต้องดำเนินการซ่อมแซมและแก้ไข พร้อมทั้งต้องมีป้ายหรือสัญญาณเตือนกรณีเครื่องจักรชำรุดหรือขัดข้อง เพื่อไม่ให้เกิดอันตรายต่อผู้ปฏิบัติงาน</w:t>
      </w:r>
    </w:p>
    <w:p w:rsidR="00270CB9" w:rsidRPr="003D57CC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24"/>
          <w:szCs w:val="24"/>
          <w:lang w:eastAsia="zh-CN"/>
        </w:rPr>
      </w:pP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="003D57C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3D57C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หลักเกณฑ์เกี่ยวกับการจัดการน้ำดื่ม น้ำใช้ และการสุขาภิบาลอาหาร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(1) จัดให้มีน้ำดื่มที่ได้คุณภาพตามมาตรฐานน้ำดื่ม สำหรับบริการผู้ปฏิบัติงานอย่างเพียงพอและต้องตั้งอยู่ในบริเวณที่แยกออกจากบริเวณการผลิต โดยลักษณะการจัดบริการน้ำดื่ม ต้องปราศจากความสกปรกหรือการปนเปื้อน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จัดให้มีน้ำใช้ที่สะอาด และมีปริมาณเพียงพอสำหรับการใช้ในแต่ละวัน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สถานประกอบกิจการที่มีโรงอาหารหรือห้องครัวที่จัดไว้ให้บริการแก่ผู้ปฏิบัติงานต้องมีการดำเนินการให้ถูกต้องการหลักสุขาภิบาลอาหาร</w:t>
      </w:r>
    </w:p>
    <w:p w:rsidR="003D57CC" w:rsidRDefault="003D57CC" w:rsidP="003D57CC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จัดให้มีอ่างหรือที่ล้างมือ พร้อมสบู่ ที่มีจำนวนเพียงพอและถูกสุขลักษณะ</w:t>
      </w:r>
    </w:p>
    <w:p w:rsidR="003D57CC" w:rsidRPr="003D57CC" w:rsidRDefault="003D57C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24"/>
          <w:szCs w:val="24"/>
          <w:lang w:eastAsia="zh-CN"/>
        </w:rPr>
      </w:pPr>
    </w:p>
    <w:p w:rsidR="006C12E7" w:rsidRDefault="00270CB9" w:rsidP="003D57CC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3D57C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หลักเกณฑ์เกี่ยวกับการจัดการมลพิษทางอากาศ และมลพิษทางเสียง</w:t>
      </w:r>
    </w:p>
    <w:p w:rsidR="005D6EC6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(1) </w:t>
      </w:r>
      <w:r w:rsidR="006C12E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ห้องผสมสี พ่นสี และอบสียานยนต์ ต้องจัดให้มีระบบระบายอากาศ และระบบบำบัดอากาศที่มีประสิทธิภาพเพียงพอต่อการบำบัดฝุ่นละออง สารอินทรีย์ระเหยง่าย และผู้ประกอบกิจการจะต้องดำเนินการควบคุมและป้องกันมิให้เกิดผลกระทบจนเป็นเหตุรำคาญหรือเป็นอันตรายต่อสุขภาพของผู้ปฏิบัติงาน และผู้อยู่อาศัย</w:t>
      </w:r>
      <w:r w:rsidR="005D6E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บริเวณใกล้เคียง พร้อมทั้งมีมาตรการในการควบคุมให้ผู้ปฏิบัติงานเปิดระบบระบายอากาศและระบบบำบัดอากาศขณะปฏิบัติงานทุกครั้ง และให้ติดตั้งมิเตอร์ไฟแยกเฉพาะสำหรับระบบบำบัดอากาศ เพื่อใช้ในการตรวจสอบว่าสถานประกอบกิจการมีการเดินเครื่องระบบบำบัดอากาศทั้งนี้ ห้ามทำการผสมสี พ่นสี และอบสียานยนต์นอกห้องดังกล่าวโดยเด็ดขาด</w:t>
      </w:r>
    </w:p>
    <w:p w:rsidR="003D57CC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57CC" w:rsidRDefault="003D57CC" w:rsidP="003D57CC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-3-</w:t>
      </w:r>
    </w:p>
    <w:p w:rsidR="003D57CC" w:rsidRDefault="003D57CC" w:rsidP="003D57CC">
      <w:pPr>
        <w:tabs>
          <w:tab w:val="left" w:pos="1985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D6EC6" w:rsidRDefault="005D6EC6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3D57C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(2)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มีการป้องกัน ควบคุม หรือบำบัดกลิ่นจากการประกอบกิจการที่มีประสิทธิภาพไม่ก่อให้เกิดเหตุเดือดร้อนรำคาญ หรือส่งผลกระทบต่อสุขภาพแก่ผู้อยู่อาศัยในบริเวณใกล้เคียง</w:t>
      </w:r>
    </w:p>
    <w:p w:rsidR="005D6EC6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(3) </w:t>
      </w:r>
      <w:r w:rsidR="005D6E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มีการป้องกัน ควบคุมไอระเหยของสารเคมี และฝุ่นละออง จากการประกอบกิจการเพื่อไม่ให้เกิดเกณฑ์มาตรฐานคุณภาพสิ่งแวดล้อม ตามกฎหมายว่าด้วยการส่งเสริมและรักษาคุณภาพและสิ่งแวดล้อมแห่งชาติ และกฎหมายอื่นที่เกี่ยวข้อง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(๔) </w:t>
      </w:r>
      <w:r w:rsidR="005D6E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ณีที่ระบบบำบัดอากาศเป็นแบบการใช้วัสดุดูดซับกลิ่นหรือสารอินทรีย์ระเหยง่ายให้ดำเนินการตรวจตราวัสดุดูดซับกลิ่นหรือวัสดุกรองฝุ่นละอองสีในห้องพ่นสีเป็นประจำ หากพบการอุดตันของวัสดุดูดซับ หรือวัสดุกรองฝุ่นละอองสี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ให้ทำการเปลี่ยนทันทีหรือเปลี่ยนตามกำหนดเวลา พร้อมทั้งให้มีการบันทึกผลเพื่อให้สามารถตรวจสอบได้ตลอดเวลา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(๕) 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จัดให้มีบริเวณหรือห้องสำหรับทำการเคาะ ปุ ผุ ยานยนต์ที่ปิดมิดชิด และมีการควบคุมระดับเสียงให้เป็นไปตามกฎหมายว่าด้วยการส่งเสริมและรักษาคุณภาพสิ่งแวดล้อมแห่งชาติ และกฎหมายอื่นที่เกี่ยวข้อง</w:t>
      </w:r>
    </w:p>
    <w:p w:rsidR="003D57CC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57CC" w:rsidRDefault="003D57CC" w:rsidP="003D57CC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ข้อ 7 หลักเกณฑ์เกี่ยวกับการจัดการน้ำเสีย มูลฝอย ของเสียอันตราย และสิ่งปฏิกูล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ต้องจัดให้มีรางหรือท่อระบายน้ำ บ่อพักที่มีขนาดเพียงพอโดยต้องจัดทำ บ่อดักไขมันที่มีขนาดเพียงพอ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มีการบำบัดหรือการปรับปรุงคุณภาพน้ำเสียจากการประกอบกิจการ ก่อนระบายสู่แหล่งน้ำสาธารณะ ทั้งนี้ให้เป็นไปตามกฎหมายว่าด้วยการส่งเสริมและรักษาคุณภาพสิ่งแวดล้อมแห่งชาติ และกฎหมายอื่นที่เกี่ยวข้อง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จัดให้มีภาชนะรองรับที่เหมาะสมและเพียงพอกับปริมาณและประเภทมูลฝอย มีการทำความสะอาดภาชนะรองรับ และบริเวณที่เก็บภาชนะนั้นอยู่เสมอ รวมทั้งมีการรวบรวมและกำจัดมูลฝอยที่ถูกสุขลักษณะ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มีการจัดการกากของเสีย สิ่งปฏิกูลหรือวัสดุที่ไม่ใช้แล้ว หรือวัสดุที่เสื่อมคุณภาพจากกระบวนการผลิต รวมถึงวัสดุอื่น ๆ ที่อาจเป็นอันตรายต่อสุขภาพ ให้เป็นไปตามกฎหมายว่าด้วยโรงงานและกฎหมายอื่นที่เกี่ยวข้อง</w:t>
      </w:r>
    </w:p>
    <w:p w:rsidR="009B0E48" w:rsidRDefault="003D57CC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</w:t>
      </w:r>
      <w:r w:rsidR="009B0E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จัดให้มีห้องน้ำ ห้องส้วม และอ่างหรือที่ล้างมือ พร้อมสบู่ ที่มีจำนวนเพียงพอและถูกสุขลักษณะ ตั้งอยู่ในที่ที่เหมาะสม โดยจัดห้องส้วมแยกชาย-หญิง และมีจำนวยอย่างน้อยในอัตรา 1 ที่ต่อผู้ปฏิบัติงานไม่เกิน 15 คน อัตรา 2 ที่ ต่อผู้ปฏิบัติงานไม่เกิน 40 คน อัตรา 3 ที่ ต่อผู้ปฏิบัติงานไม่เกิน 80 คน และเพิ่มขึ้นต่อจากนี้ในอัตราส่วน 1 ที่ ต่อผู้ปฏิบัติงานไม่เกิน 50 คน</w:t>
      </w:r>
    </w:p>
    <w:p w:rsidR="00A35B31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ข้อ 8 หลักเกณฑ์เกี่ยวกับการป้องกันเหตุรำคาญ</w:t>
      </w:r>
    </w:p>
    <w:p w:rsidR="002C1505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จัดให้มีมาตรการ วิธีการ หรือแนวทางปฏิบัติ เพื่อป้องกันปัญหาเหตุรำคาญที่อาจส่งผลกระทบต่อสุขภาพและสภาพความเป็นอยู่โดยปกติแก่ผู้ปฏิบัติงานและผู้อยู่อาศัยในบริเวณใกล้เคียง</w:t>
      </w:r>
    </w:p>
    <w:p w:rsidR="00A35B31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ข้อ 9 หลักเกณฑ์เกี่ยวกับความปลอดภัย อาชีวอนามัย และสภาพแวดล้อมในการทำงาน</w:t>
      </w:r>
    </w:p>
    <w:p w:rsidR="002C1505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(๑) </w:t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จัดให้มีทางหนีไฟ หรือทางออกฉุกเฉิน พร้อมแผนผังแสดงโดยต้องมีป้ายแสดงให้เห็นชัดเจน</w:t>
      </w:r>
    </w:p>
    <w:p w:rsidR="002C1505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(๒) </w:t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ระบบสัญญาณแจ้งเหตุเพลิงไหม้และเครื่องดับเพลิงแบบเคลื่อนย้ายได้ตามกฎหมายว่าด้วยการปลอดภัย อาชีวอนามัย และสภาพแวดล้อมในการทำงาน และกฎหมายอื่นที่เกี่ยวข้อง ต้องมีการตรวจสอบเครื่องดับเพลิงอย่างน้อย 6 เดือน /ครั้ง ทั้งนี้ให้มีการบำรุงรักษาตามข้อกำหนดของผู้ผลิต</w:t>
      </w:r>
    </w:p>
    <w:p w:rsidR="00A35B31" w:rsidRDefault="00A35B31" w:rsidP="00A35B31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-4-</w:t>
      </w:r>
    </w:p>
    <w:p w:rsidR="00A35B31" w:rsidRDefault="00A35B31" w:rsidP="00A35B31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C1505" w:rsidRDefault="00A35B31" w:rsidP="00A35B31">
      <w:pPr>
        <w:tabs>
          <w:tab w:val="left" w:pos="1985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</w:t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มีการฝึกอบรมการดับเพลิงขั้นตอนจากหน่วยงานที่ทางราชการกำหนดหรือยอมรับ ให้แก่ผู้ปฏิบัติงานไม่น้อยกว่าร้อยละ 40 ของจำนวนผู้ปฏิบัติงานในแต่ละแผนกของสถานประกอบกิจการนั้น และจัดให้ผู้ปฏิบัติงานทุกคนได้รับการฝึกซ้อมดับเพลิงและการฝึกซ้อมอพยพหนีไฟพร้อมกันอย่างน้อยปีละหนึ่งครั้ง กรณีที่มีผู้ปฏิบัติงานตั้งแต่ 10 คนขึ้นไป ให้มีแผนป้องกันและระงับอัคคีภัย ทั้งนี้ให้เป็นไปตามกฎหมายว่าด้วยความปลอดภัย อาชีวอนามัย และสภาพแวดล้อมในการทำงานและกฎหมายอื่นที่เกี่ยวข้อง</w:t>
      </w:r>
    </w:p>
    <w:p w:rsidR="002C1505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</w:t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มีสถานที่จัดเก็บสารเคมีที่ใช้ในการประกอบกิจการ ที่มีความมั่นคง แข็งแรง ปลอดภัย และแยกออกจากบริเวณการผลิตอื่น ๆ โดยต้องจัดให้มีป้ายแสดงชนิด ประเภทของสารเคมีแต่ละชนิดไว้อย่างชัดเจน จัดให้มีบัญชีรายชื่อและเอกสารข้อมูลความปลอดภัยสารเคมี </w:t>
      </w:r>
      <w:r w:rsidR="002C150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(SDS: safety data sheets) </w:t>
      </w:r>
      <w:r w:rsidR="002C150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โดยเอกสารทั้งหมดให้แสดงเป็นภาษาไทย จัดเก็บไว้ในที่เปิดเผยและเรียกดูได้ง่าย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จัดให้มีแสงสว่างภายในสถานประกอบกิจการที่เพียงพอตามลักษณะงาน ตามกฎหมายว่าด้วยความปลอดภัย อาชีวอนามัย และสภาพแวดล้อมในการทำงาน และกฎหมายอื่นที่เกี่ยวข้อง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มีการควบคุมปริมาณฝุ่นละออง และความเข้มข้นของสารเคมีในบรรยากาศการทำงานให้เป็นไปตามกฎหมายว่าด้วยความปลอดภัย อาชีวอนามัย และสภาพแวดล้อมในการทำงาน และกฎหมายอื่นที่เกี่ยวข้อง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จัดให้มีมาตรการป้องกัน ควบคุมปัญหาเสียงดังภายในสถานประกอบกิจการให้ได้มาตรฐาน ตามกฎหมายว่าด้วยความปลอดภัย อาชีวอนามัย และสภาพแวดล้อมในการทำงาน และกฎหมายอื่นที่เกี่ยวข้อง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จัดให้มีอุปกรณ์คุ้มครองความปลอดภัยส่วนบุคคล ให้เพียงพอและเหมาะสมตามลักษณะงาน เช่น หน้ากากป้องกันกลิ่น ไอระเหยสารเคมี ที่ครอบหูหรือที่อุดหู และแว่นตากรองแสง เป็นต้น และจัดให้ผู้ปฏิบัติงานได้รับการฝึกอบรมเกี่ยวกับวิธีการใช้ และการบำรุงรักษาอุปกรณ์คุ้มครองความปลอดภัยส่วนบุคคล ทั้งนี้ต้องมีมาตรการในการควบคุมให้ผู้ปฏิบัติงานสวมใส่อุปกรณ์คุ้มครองความปลอดภัยส่วนบุคคลตลอดเวลาการปฏิบัติงาน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จัดให้มีคู่มือหรือเอกสารที่แสดงขั้นตอนการทำงานที่ปลอดภัยสำหรับผู้ปฏิบัติงาน และจัดเก็บให้เป็นสัดส่วน ณ จุดปฏิบัติงาน ในที่เปิดเผยและเรียกดูได้ง่าย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ข้อ 10 หลักเกณฑ์เกี่ยวกับสุขอนามัยของผู้ปฏิบัติงาน</w:t>
      </w:r>
    </w:p>
    <w:p w:rsidR="003B1FF4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(๑) 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จัดให้มีการตรวจสุขภาพผู้ปฏิบัติงานแรกรับเข้าทำงาน และผู้ปฏิบัติงานต้องได้รับการตรวจสุขภาพเป็นประจำทุกปี และตรวจตามปัจจัยเสี่ยง ตามกฎหมายว่าด้วยความปลอดภัย อาชีวอนามัย และสภาพแวดล้อมในการทำงาน</w:t>
      </w:r>
    </w:p>
    <w:p w:rsidR="00BB2CD0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</w:t>
      </w:r>
      <w:r w:rsidR="003B1F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ผู้ปฏิบัติงานได้รับการอบรมหรือให้ความรู้ก่อนเข้าปฏิบัติงาน เช่น ทักษะในการปฏิบัติงานอย่างปลอดภัย สุขอนามัยส่วนบุคคล และวิธีการปฐมพยาบาลเ</w:t>
      </w:r>
      <w:r w:rsidR="00BB2C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บื้องต้น เมื่อได้รับบาดเจ็บจากการทำงาน เป็นต้น พร้อมทั้งมีการบันทึกผลของการอบรมทุกครั้ง</w:t>
      </w:r>
    </w:p>
    <w:p w:rsidR="00BB2CD0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</w:t>
      </w:r>
      <w:r w:rsidR="00BB2C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จัดให้มีสถานที่ชำระล้างร่างกาย และชุดปฐมพยาบาลเบื้องต้น ภายในสถานประกอบกิจการ</w:t>
      </w:r>
    </w:p>
    <w:p w:rsidR="00BB2CD0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</w:t>
      </w:r>
      <w:r w:rsidR="00BB2C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กรณีที่มีเหตุฉุกเฉิน ต้องมีการดูแลผู้ประสบอุบัติเหตุหรือเจ็บป่วย รวมถึงมีการส่งต่อผู้ป่วยได้ทันท่วงที</w:t>
      </w:r>
    </w:p>
    <w:p w:rsidR="00BB2CD0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</w:t>
      </w:r>
      <w:r w:rsidR="00BB2C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มีข้อบังคับกับผู้ปฏิบัติงาน มิให้ดื่มเครื่องดื่มที่มีแอลกอฮอล์ ไม่สูบบุหรี่ หรือเสพสารเสพติด และไม่รับประทานอาหาร ขณะปฏิบัติงาน</w:t>
      </w:r>
    </w:p>
    <w:p w:rsidR="00A35B31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35B31" w:rsidRDefault="00A35B31" w:rsidP="00A35B31">
      <w:pPr>
        <w:tabs>
          <w:tab w:val="left" w:pos="1985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-5-</w:t>
      </w:r>
    </w:p>
    <w:p w:rsidR="00A35B31" w:rsidRDefault="00A35B31" w:rsidP="00C53EDA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35B31" w:rsidRDefault="00A35B31" w:rsidP="00A26EF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ข้อ 11 หลักเกณฑ์เกี่ยวกับการป้องกัน ควบคุม สัตว์และแมลงพาหะนำโรค</w:t>
      </w:r>
    </w:p>
    <w:p w:rsidR="00D578D3" w:rsidRPr="00270CB9" w:rsidRDefault="00A35B31" w:rsidP="00A26EFB">
      <w:pPr>
        <w:tabs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</w:t>
      </w:r>
      <w:r w:rsidR="00BB2C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จัดให้มีมาตรการป้องกัน ควบคุม สัตว์และแมลงพาหะนำโรค ในพื้นที่สถานประกอบกิจการ</w:t>
      </w: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270CB9" w:rsidRPr="00270CB9" w:rsidSect="004731D2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18" w:rsidRDefault="00130818" w:rsidP="00270CB9">
      <w:pPr>
        <w:spacing w:after="0" w:line="240" w:lineRule="auto"/>
      </w:pPr>
      <w:r>
        <w:separator/>
      </w:r>
    </w:p>
  </w:endnote>
  <w:endnote w:type="continuationSeparator" w:id="0">
    <w:p w:rsidR="00130818" w:rsidRDefault="00130818" w:rsidP="0027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18" w:rsidRDefault="00130818" w:rsidP="00270CB9">
      <w:pPr>
        <w:spacing w:after="0" w:line="240" w:lineRule="auto"/>
      </w:pPr>
      <w:r>
        <w:separator/>
      </w:r>
    </w:p>
  </w:footnote>
  <w:footnote w:type="continuationSeparator" w:id="0">
    <w:p w:rsidR="00130818" w:rsidRDefault="00130818" w:rsidP="0027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70CB9"/>
    <w:rsid w:val="00007AAE"/>
    <w:rsid w:val="00041C88"/>
    <w:rsid w:val="0005498F"/>
    <w:rsid w:val="0005588A"/>
    <w:rsid w:val="000729FF"/>
    <w:rsid w:val="000D2F95"/>
    <w:rsid w:val="000D580F"/>
    <w:rsid w:val="00130818"/>
    <w:rsid w:val="00177D7C"/>
    <w:rsid w:val="001E74AD"/>
    <w:rsid w:val="00270CB9"/>
    <w:rsid w:val="00272ABB"/>
    <w:rsid w:val="00295DFD"/>
    <w:rsid w:val="002C1505"/>
    <w:rsid w:val="00364B67"/>
    <w:rsid w:val="00374CB1"/>
    <w:rsid w:val="003B1FF4"/>
    <w:rsid w:val="003D0341"/>
    <w:rsid w:val="003D57CC"/>
    <w:rsid w:val="003F73FE"/>
    <w:rsid w:val="00417497"/>
    <w:rsid w:val="004253FB"/>
    <w:rsid w:val="0044231E"/>
    <w:rsid w:val="004731D2"/>
    <w:rsid w:val="004E0396"/>
    <w:rsid w:val="00547830"/>
    <w:rsid w:val="0056066B"/>
    <w:rsid w:val="0057718A"/>
    <w:rsid w:val="005D6EC6"/>
    <w:rsid w:val="005E3184"/>
    <w:rsid w:val="005F742B"/>
    <w:rsid w:val="00605858"/>
    <w:rsid w:val="00606080"/>
    <w:rsid w:val="0061668C"/>
    <w:rsid w:val="006A02A7"/>
    <w:rsid w:val="006A37D0"/>
    <w:rsid w:val="006C12E7"/>
    <w:rsid w:val="006D4AC9"/>
    <w:rsid w:val="007A614D"/>
    <w:rsid w:val="007B25DD"/>
    <w:rsid w:val="007C47B2"/>
    <w:rsid w:val="007F4556"/>
    <w:rsid w:val="00811574"/>
    <w:rsid w:val="00851B38"/>
    <w:rsid w:val="008A7075"/>
    <w:rsid w:val="0090154F"/>
    <w:rsid w:val="00912056"/>
    <w:rsid w:val="009731DF"/>
    <w:rsid w:val="00984162"/>
    <w:rsid w:val="009B0E48"/>
    <w:rsid w:val="009C6B34"/>
    <w:rsid w:val="009E7652"/>
    <w:rsid w:val="00A055EC"/>
    <w:rsid w:val="00A2640D"/>
    <w:rsid w:val="00A26EFB"/>
    <w:rsid w:val="00A27B47"/>
    <w:rsid w:val="00A35B31"/>
    <w:rsid w:val="00A43A09"/>
    <w:rsid w:val="00AD2328"/>
    <w:rsid w:val="00AF718C"/>
    <w:rsid w:val="00BB2CD0"/>
    <w:rsid w:val="00C51817"/>
    <w:rsid w:val="00C53EDA"/>
    <w:rsid w:val="00CB033B"/>
    <w:rsid w:val="00CC2E3C"/>
    <w:rsid w:val="00CF4ED1"/>
    <w:rsid w:val="00D02C81"/>
    <w:rsid w:val="00D07748"/>
    <w:rsid w:val="00D578D3"/>
    <w:rsid w:val="00DA299C"/>
    <w:rsid w:val="00DA6AC9"/>
    <w:rsid w:val="00DC28C4"/>
    <w:rsid w:val="00DD00C3"/>
    <w:rsid w:val="00E82D22"/>
    <w:rsid w:val="00EE1692"/>
    <w:rsid w:val="00EF287F"/>
    <w:rsid w:val="00F754FA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CB9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70CB9"/>
    <w:rPr>
      <w:rFonts w:ascii="Times New Roman" w:eastAsia="Times New Roman" w:hAnsi="Times New Roman" w:cs="Angsana New"/>
      <w:sz w:val="20"/>
      <w:szCs w:val="23"/>
    </w:rPr>
  </w:style>
  <w:style w:type="character" w:styleId="a5">
    <w:name w:val="footnote reference"/>
    <w:basedOn w:val="a0"/>
    <w:uiPriority w:val="99"/>
    <w:semiHidden/>
    <w:unhideWhenUsed/>
    <w:rsid w:val="00270CB9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3D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BANGKHU.COM</dc:creator>
  <cp:lastModifiedBy>Owner</cp:lastModifiedBy>
  <cp:revision>5</cp:revision>
  <cp:lastPrinted>2012-10-24T07:36:00Z</cp:lastPrinted>
  <dcterms:created xsi:type="dcterms:W3CDTF">2016-06-13T10:03:00Z</dcterms:created>
  <dcterms:modified xsi:type="dcterms:W3CDTF">2016-06-13T11:06:00Z</dcterms:modified>
</cp:coreProperties>
</file>